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2026"/>
        <w:bidiVisual/>
        <w:tblW w:w="1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9167"/>
      </w:tblGrid>
      <w:tr w:rsidR="000D41ED" w:rsidRPr="000D41ED" w14:paraId="652C191F" w14:textId="77777777" w:rsidTr="000D41ED">
        <w:tc>
          <w:tcPr>
            <w:tcW w:w="1943" w:type="dxa"/>
            <w:shd w:val="clear" w:color="auto" w:fill="CCC0D9"/>
          </w:tcPr>
          <w:p w14:paraId="01CE12DC" w14:textId="77777777" w:rsidR="000D41ED" w:rsidRPr="000D41ED" w:rsidRDefault="000D41ED" w:rsidP="000D41ED">
            <w:pPr>
              <w:bidi/>
              <w:spacing w:after="0" w:line="240" w:lineRule="auto"/>
              <w:ind w:right="720"/>
              <w:jc w:val="lowKashida"/>
              <w:rPr>
                <w:rFonts w:ascii="Calibri" w:eastAsia="Calibri" w:hAnsi="Calibri" w:cs="Arial"/>
                <w:b/>
                <w:bCs/>
                <w:color w:val="auto"/>
                <w:sz w:val="32"/>
                <w:szCs w:val="22"/>
                <w:rtl/>
                <w:lang w:bidi="ar-IQ"/>
              </w:rPr>
            </w:pPr>
            <w:r w:rsidRPr="000D41ED">
              <w:rPr>
                <w:rFonts w:ascii="Calibri" w:eastAsia="Calibri" w:hAnsi="Calibri" w:cs="Arial"/>
                <w:b/>
                <w:bCs/>
                <w:color w:val="auto"/>
                <w:sz w:val="32"/>
                <w:szCs w:val="22"/>
                <w:rtl/>
                <w:lang w:bidi="ar-IQ"/>
              </w:rPr>
              <w:t>المؤلفون</w:t>
            </w:r>
          </w:p>
        </w:tc>
        <w:tc>
          <w:tcPr>
            <w:tcW w:w="9167" w:type="dxa"/>
            <w:shd w:val="clear" w:color="auto" w:fill="auto"/>
          </w:tcPr>
          <w:p w14:paraId="59B63C24" w14:textId="77777777" w:rsidR="000D41ED" w:rsidRPr="000D41ED" w:rsidRDefault="000D41ED" w:rsidP="000D41ED">
            <w:pPr>
              <w:bidi/>
              <w:spacing w:after="0" w:line="240" w:lineRule="auto"/>
              <w:ind w:right="1155" w:firstLine="60"/>
              <w:jc w:val="right"/>
              <w:rPr>
                <w:rFonts w:ascii="Calibri" w:eastAsia="Calibri" w:hAnsi="Calibri" w:cs="Arial"/>
                <w:b/>
                <w:bCs/>
                <w:color w:val="auto"/>
                <w:rtl/>
              </w:rPr>
            </w:pPr>
            <w:r w:rsidRPr="000D41ED">
              <w:rPr>
                <w:rFonts w:ascii="Calibri" w:eastAsia="Calibri" w:hAnsi="Calibri" w:cs="Arial"/>
                <w:b/>
                <w:bCs/>
                <w:color w:val="auto"/>
              </w:rPr>
              <w:t>Professor Dr. AYSAR MOHAMMED FADHIL AL-</w:t>
            </w:r>
            <w:proofErr w:type="spellStart"/>
            <w:r w:rsidRPr="000D41ED">
              <w:rPr>
                <w:rFonts w:ascii="Calibri" w:eastAsia="Calibri" w:hAnsi="Calibri" w:cs="Arial"/>
                <w:b/>
                <w:bCs/>
                <w:color w:val="auto"/>
              </w:rPr>
              <w:t>Dbow</w:t>
            </w:r>
            <w:proofErr w:type="spellEnd"/>
            <w:r w:rsidRPr="000D41ED">
              <w:rPr>
                <w:rFonts w:ascii="Calibri" w:eastAsia="Calibri" w:hAnsi="Calibri" w:cs="Arial"/>
                <w:b/>
                <w:bCs/>
                <w:color w:val="auto"/>
              </w:rPr>
              <w:t>.</w:t>
            </w:r>
          </w:p>
          <w:p w14:paraId="3F2E1017" w14:textId="77777777" w:rsidR="000D41ED" w:rsidRPr="000D41ED" w:rsidRDefault="000D41ED" w:rsidP="000D41ED">
            <w:pPr>
              <w:bidi/>
              <w:spacing w:after="0" w:line="240" w:lineRule="auto"/>
              <w:ind w:right="720"/>
              <w:jc w:val="right"/>
              <w:rPr>
                <w:rFonts w:ascii="Calibri" w:eastAsia="Calibri" w:hAnsi="Calibri" w:cs="Arial"/>
                <w:b/>
                <w:bCs/>
                <w:color w:val="auto"/>
                <w:sz w:val="32"/>
                <w:szCs w:val="22"/>
                <w:rtl/>
                <w:lang w:bidi="ar-IQ"/>
              </w:rPr>
            </w:pPr>
            <w:r w:rsidRPr="000D41ED">
              <w:rPr>
                <w:rFonts w:ascii="Calibri" w:eastAsia="Calibri" w:hAnsi="Calibri" w:cs="Arial" w:hint="cs"/>
                <w:b/>
                <w:bCs/>
                <w:color w:val="auto"/>
                <w:rtl/>
              </w:rPr>
              <w:t xml:space="preserve">        </w:t>
            </w:r>
            <w:r w:rsidRPr="000D41ED">
              <w:rPr>
                <w:rFonts w:ascii="Calibri" w:eastAsia="Calibri" w:hAnsi="Calibri" w:cs="Arial"/>
                <w:b/>
                <w:bCs/>
                <w:color w:val="auto"/>
              </w:rPr>
              <w:t xml:space="preserve">  Assist. Lecturer: Humam Yassin Shukr</w:t>
            </w:r>
            <w:r w:rsidRPr="000D41ED">
              <w:rPr>
                <w:rFonts w:ascii="Calibri" w:eastAsia="Calibri" w:hAnsi="Calibri" w:cs="Arial"/>
                <w:b/>
                <w:bCs/>
                <w:color w:val="auto"/>
                <w:rtl/>
                <w:lang w:bidi="ar-IQ"/>
              </w:rPr>
              <w:t xml:space="preserve"> </w:t>
            </w:r>
          </w:p>
        </w:tc>
      </w:tr>
      <w:tr w:rsidR="000D41ED" w:rsidRPr="000D41ED" w14:paraId="540E0043" w14:textId="77777777" w:rsidTr="000D41ED">
        <w:tc>
          <w:tcPr>
            <w:tcW w:w="1943" w:type="dxa"/>
            <w:shd w:val="clear" w:color="auto" w:fill="CCC0D9"/>
          </w:tcPr>
          <w:p w14:paraId="67CCA123" w14:textId="77777777" w:rsidR="000D41ED" w:rsidRPr="000D41ED" w:rsidRDefault="000D41ED" w:rsidP="000D41ED">
            <w:pPr>
              <w:bidi/>
              <w:spacing w:after="0" w:line="240" w:lineRule="auto"/>
              <w:ind w:right="720"/>
              <w:jc w:val="lowKashida"/>
              <w:rPr>
                <w:rFonts w:ascii="Calibri" w:eastAsia="Calibri" w:hAnsi="Calibri" w:cs="Arial"/>
                <w:b/>
                <w:bCs/>
                <w:color w:val="auto"/>
                <w:sz w:val="32"/>
                <w:szCs w:val="22"/>
                <w:rtl/>
              </w:rPr>
            </w:pPr>
            <w:r w:rsidRPr="000D41ED">
              <w:rPr>
                <w:rFonts w:ascii="Calibri" w:eastAsia="Calibri" w:hAnsi="Calibri" w:cs="Arial"/>
                <w:b/>
                <w:bCs/>
                <w:color w:val="auto"/>
                <w:sz w:val="32"/>
                <w:szCs w:val="22"/>
                <w:rtl/>
              </w:rPr>
              <w:t>العنوان</w:t>
            </w:r>
          </w:p>
        </w:tc>
        <w:tc>
          <w:tcPr>
            <w:tcW w:w="9167" w:type="dxa"/>
            <w:shd w:val="clear" w:color="auto" w:fill="auto"/>
          </w:tcPr>
          <w:p w14:paraId="304EA49E" w14:textId="77777777" w:rsidR="000D41ED" w:rsidRPr="000D41ED" w:rsidRDefault="000D41ED" w:rsidP="000D41ED">
            <w:pPr>
              <w:bidi/>
              <w:spacing w:after="0" w:line="240" w:lineRule="auto"/>
              <w:ind w:right="720"/>
              <w:jc w:val="right"/>
              <w:rPr>
                <w:rFonts w:ascii="Calibri" w:eastAsia="Calibri" w:hAnsi="Calibri" w:cs="Arial"/>
                <w:b/>
                <w:bCs/>
                <w:color w:val="auto"/>
                <w:sz w:val="32"/>
                <w:szCs w:val="22"/>
                <w:rtl/>
                <w:lang w:bidi="ar-IQ"/>
              </w:rPr>
            </w:pPr>
            <w:r w:rsidRPr="000D41ED">
              <w:rPr>
                <w:rFonts w:ascii="Calibri" w:eastAsia="Calibri" w:hAnsi="Calibri" w:cs="Arial"/>
                <w:b/>
                <w:bCs/>
                <w:color w:val="auto"/>
                <w:sz w:val="32"/>
                <w:szCs w:val="22"/>
              </w:rPr>
              <w:t xml:space="preserve">The Miraculous Event </w:t>
            </w:r>
            <w:proofErr w:type="gramStart"/>
            <w:r w:rsidRPr="000D41ED">
              <w:rPr>
                <w:rFonts w:ascii="Calibri" w:eastAsia="Calibri" w:hAnsi="Calibri" w:cs="Arial"/>
                <w:b/>
                <w:bCs/>
                <w:color w:val="auto"/>
                <w:sz w:val="32"/>
                <w:szCs w:val="22"/>
              </w:rPr>
              <w:t>As</w:t>
            </w:r>
            <w:proofErr w:type="gramEnd"/>
            <w:r w:rsidRPr="000D41ED">
              <w:rPr>
                <w:rFonts w:ascii="Calibri" w:eastAsia="Calibri" w:hAnsi="Calibri" w:cs="Arial"/>
                <w:b/>
                <w:bCs/>
                <w:color w:val="auto"/>
                <w:sz w:val="32"/>
                <w:szCs w:val="22"/>
              </w:rPr>
              <w:t xml:space="preserve"> A Criticism Of Ideology Reading in the novel of Ajab Baghdad by Ward Badr Al-Salem</w:t>
            </w:r>
          </w:p>
        </w:tc>
      </w:tr>
      <w:tr w:rsidR="000D41ED" w:rsidRPr="000D41ED" w14:paraId="2BB1A2CC" w14:textId="77777777" w:rsidTr="000D41ED">
        <w:trPr>
          <w:trHeight w:val="278"/>
        </w:trPr>
        <w:tc>
          <w:tcPr>
            <w:tcW w:w="1943" w:type="dxa"/>
            <w:shd w:val="clear" w:color="auto" w:fill="CCC0D9"/>
          </w:tcPr>
          <w:p w14:paraId="382CF364" w14:textId="77777777" w:rsidR="000D41ED" w:rsidRPr="000D41ED" w:rsidRDefault="000D41ED" w:rsidP="000D41ED">
            <w:pPr>
              <w:bidi/>
              <w:spacing w:after="0" w:line="240" w:lineRule="auto"/>
              <w:ind w:right="720"/>
              <w:jc w:val="lowKashida"/>
              <w:rPr>
                <w:rFonts w:ascii="Calibri" w:eastAsia="Calibri" w:hAnsi="Calibri" w:cs="Arial"/>
                <w:b/>
                <w:bCs/>
                <w:color w:val="auto"/>
                <w:sz w:val="32"/>
                <w:szCs w:val="22"/>
                <w:rtl/>
              </w:rPr>
            </w:pPr>
            <w:r w:rsidRPr="000D41ED">
              <w:rPr>
                <w:rFonts w:ascii="Calibri" w:eastAsia="Calibri" w:hAnsi="Calibri" w:cs="Arial"/>
                <w:b/>
                <w:bCs/>
                <w:color w:val="auto"/>
                <w:sz w:val="32"/>
                <w:szCs w:val="22"/>
                <w:rtl/>
              </w:rPr>
              <w:t>عنوان آخر</w:t>
            </w:r>
          </w:p>
        </w:tc>
        <w:tc>
          <w:tcPr>
            <w:tcW w:w="9167" w:type="dxa"/>
            <w:shd w:val="clear" w:color="auto" w:fill="auto"/>
          </w:tcPr>
          <w:p w14:paraId="2F821022" w14:textId="77777777" w:rsidR="000D41ED" w:rsidRPr="000D41ED" w:rsidRDefault="000D41ED" w:rsidP="000D41ED">
            <w:pPr>
              <w:bidi/>
              <w:spacing w:after="0" w:line="240" w:lineRule="auto"/>
              <w:ind w:right="720"/>
              <w:jc w:val="lowKashida"/>
              <w:rPr>
                <w:rFonts w:ascii="Calibri" w:eastAsia="Calibri" w:hAnsi="Calibri" w:cs="Arial"/>
                <w:b/>
                <w:bCs/>
                <w:color w:val="auto"/>
                <w:sz w:val="32"/>
                <w:szCs w:val="22"/>
                <w:rtl/>
              </w:rPr>
            </w:pPr>
            <w:r w:rsidRPr="000D41ED">
              <w:rPr>
                <w:rFonts w:ascii="Calibri" w:eastAsia="Calibri" w:hAnsi="Calibri" w:cs="Arial"/>
                <w:b/>
                <w:bCs/>
                <w:color w:val="auto"/>
                <w:sz w:val="32"/>
                <w:szCs w:val="22"/>
              </w:rPr>
              <w:t>THE CRITICISM OF IDEOLOGY IN THE MIRACULOUS NARRATIVE TEXT</w:t>
            </w:r>
          </w:p>
        </w:tc>
      </w:tr>
      <w:tr w:rsidR="000D41ED" w:rsidRPr="000D41ED" w14:paraId="04D8099A" w14:textId="77777777" w:rsidTr="000D41ED">
        <w:tc>
          <w:tcPr>
            <w:tcW w:w="1943" w:type="dxa"/>
            <w:shd w:val="clear" w:color="auto" w:fill="CCC0D9"/>
          </w:tcPr>
          <w:p w14:paraId="58BF39A9" w14:textId="77777777" w:rsidR="000D41ED" w:rsidRPr="000D41ED" w:rsidRDefault="000D41ED" w:rsidP="000D41ED">
            <w:pPr>
              <w:bidi/>
              <w:spacing w:after="0" w:line="240" w:lineRule="auto"/>
              <w:ind w:right="720"/>
              <w:jc w:val="lowKashida"/>
              <w:rPr>
                <w:rFonts w:ascii="Calibri" w:eastAsia="Calibri" w:hAnsi="Calibri" w:cs="Arial"/>
                <w:b/>
                <w:bCs/>
                <w:color w:val="auto"/>
                <w:sz w:val="32"/>
                <w:szCs w:val="22"/>
                <w:rtl/>
              </w:rPr>
            </w:pPr>
            <w:r w:rsidRPr="000D41ED">
              <w:rPr>
                <w:rFonts w:ascii="Calibri" w:eastAsia="Calibri" w:hAnsi="Calibri" w:cs="Arial"/>
                <w:b/>
                <w:bCs/>
                <w:color w:val="auto"/>
                <w:sz w:val="32"/>
                <w:szCs w:val="22"/>
                <w:rtl/>
              </w:rPr>
              <w:t>تأريخ النشر</w:t>
            </w:r>
          </w:p>
        </w:tc>
        <w:tc>
          <w:tcPr>
            <w:tcW w:w="9167" w:type="dxa"/>
            <w:shd w:val="clear" w:color="auto" w:fill="auto"/>
          </w:tcPr>
          <w:p w14:paraId="3B13E229" w14:textId="77777777" w:rsidR="000D41ED" w:rsidRPr="000D41ED" w:rsidRDefault="000D41ED" w:rsidP="000D41ED">
            <w:pPr>
              <w:bidi/>
              <w:spacing w:after="0" w:line="240" w:lineRule="auto"/>
              <w:ind w:right="720"/>
              <w:jc w:val="lowKashida"/>
              <w:rPr>
                <w:rFonts w:ascii="Calibri" w:eastAsia="Calibri" w:hAnsi="Calibri" w:cs="Arial"/>
                <w:b/>
                <w:bCs/>
                <w:color w:val="auto"/>
                <w:sz w:val="32"/>
                <w:szCs w:val="22"/>
                <w:rtl/>
              </w:rPr>
            </w:pPr>
            <w:r w:rsidRPr="000D41ED">
              <w:rPr>
                <w:rFonts w:ascii="Calibri" w:eastAsia="Calibri" w:hAnsi="Calibri" w:cs="Arial"/>
                <w:b/>
                <w:bCs/>
                <w:color w:val="auto"/>
                <w:sz w:val="32"/>
                <w:szCs w:val="22"/>
              </w:rPr>
              <w:t xml:space="preserve"> 2020</w:t>
            </w:r>
          </w:p>
        </w:tc>
      </w:tr>
      <w:tr w:rsidR="000D41ED" w:rsidRPr="000D41ED" w14:paraId="5A754E63" w14:textId="77777777" w:rsidTr="000D41ED">
        <w:tc>
          <w:tcPr>
            <w:tcW w:w="1943" w:type="dxa"/>
            <w:shd w:val="clear" w:color="auto" w:fill="CCC0D9"/>
          </w:tcPr>
          <w:p w14:paraId="6EF51017" w14:textId="77777777" w:rsidR="000D41ED" w:rsidRPr="000D41ED" w:rsidRDefault="000D41ED" w:rsidP="000D41ED">
            <w:pPr>
              <w:bidi/>
              <w:spacing w:after="0" w:line="240" w:lineRule="auto"/>
              <w:ind w:right="720"/>
              <w:jc w:val="lowKashida"/>
              <w:rPr>
                <w:rFonts w:ascii="Calibri" w:eastAsia="Calibri" w:hAnsi="Calibri" w:cs="Arial"/>
                <w:b/>
                <w:bCs/>
                <w:color w:val="auto"/>
                <w:sz w:val="32"/>
                <w:szCs w:val="22"/>
                <w:rtl/>
              </w:rPr>
            </w:pPr>
            <w:r w:rsidRPr="000D41ED">
              <w:rPr>
                <w:rFonts w:ascii="Calibri" w:eastAsia="Calibri" w:hAnsi="Calibri" w:cs="Arial"/>
                <w:b/>
                <w:bCs/>
                <w:color w:val="auto"/>
                <w:sz w:val="32"/>
                <w:szCs w:val="22"/>
                <w:rtl/>
              </w:rPr>
              <w:t>الناشر</w:t>
            </w:r>
          </w:p>
        </w:tc>
        <w:tc>
          <w:tcPr>
            <w:tcW w:w="9167" w:type="dxa"/>
            <w:shd w:val="clear" w:color="auto" w:fill="auto"/>
          </w:tcPr>
          <w:p w14:paraId="4A773692" w14:textId="77777777" w:rsidR="000D41ED" w:rsidRPr="000D41ED" w:rsidRDefault="000D41ED" w:rsidP="000D41ED">
            <w:pPr>
              <w:bidi/>
              <w:spacing w:after="0" w:line="240" w:lineRule="auto"/>
              <w:ind w:right="720"/>
              <w:jc w:val="lowKashida"/>
              <w:rPr>
                <w:rFonts w:ascii="Calibri" w:eastAsia="Calibri" w:hAnsi="Calibri" w:cs="Arial"/>
                <w:b/>
                <w:bCs/>
                <w:color w:val="auto"/>
                <w:sz w:val="32"/>
                <w:szCs w:val="22"/>
                <w:rtl/>
              </w:rPr>
            </w:pPr>
            <w:r w:rsidRPr="000D41ED">
              <w:rPr>
                <w:rFonts w:ascii="Calibri" w:eastAsia="Calibri" w:hAnsi="Calibri" w:cs="Arial"/>
                <w:b/>
                <w:bCs/>
                <w:color w:val="auto"/>
                <w:sz w:val="32"/>
                <w:szCs w:val="22"/>
              </w:rPr>
              <w:t>Journal of University of Shanghai for Science and</w:t>
            </w:r>
          </w:p>
        </w:tc>
      </w:tr>
      <w:tr w:rsidR="000D41ED" w:rsidRPr="000D41ED" w14:paraId="479EE39B" w14:textId="77777777" w:rsidTr="000D41ED">
        <w:tc>
          <w:tcPr>
            <w:tcW w:w="1943" w:type="dxa"/>
            <w:shd w:val="clear" w:color="auto" w:fill="CCC0D9"/>
          </w:tcPr>
          <w:p w14:paraId="614D1384" w14:textId="77777777" w:rsidR="000D41ED" w:rsidRPr="000D41ED" w:rsidRDefault="000D41ED" w:rsidP="000D41ED">
            <w:pPr>
              <w:bidi/>
              <w:spacing w:after="0" w:line="240" w:lineRule="auto"/>
              <w:ind w:right="720"/>
              <w:jc w:val="lowKashida"/>
              <w:rPr>
                <w:rFonts w:ascii="Calibri" w:eastAsia="Calibri" w:hAnsi="Calibri" w:cs="Arial"/>
                <w:b/>
                <w:bCs/>
                <w:color w:val="auto"/>
                <w:sz w:val="32"/>
                <w:szCs w:val="22"/>
                <w:rtl/>
              </w:rPr>
            </w:pPr>
            <w:r w:rsidRPr="000D41ED">
              <w:rPr>
                <w:rFonts w:ascii="Calibri" w:eastAsia="Calibri" w:hAnsi="Calibri" w:cs="Arial"/>
                <w:b/>
                <w:bCs/>
                <w:color w:val="auto"/>
                <w:sz w:val="32"/>
                <w:szCs w:val="22"/>
                <w:rtl/>
              </w:rPr>
              <w:t>المعرفات</w:t>
            </w:r>
          </w:p>
        </w:tc>
        <w:tc>
          <w:tcPr>
            <w:tcW w:w="9167" w:type="dxa"/>
            <w:shd w:val="clear" w:color="auto" w:fill="auto"/>
          </w:tcPr>
          <w:p w14:paraId="64F289D7" w14:textId="77777777" w:rsidR="000D41ED" w:rsidRPr="000D41ED" w:rsidRDefault="000D41ED" w:rsidP="000D41ED">
            <w:pPr>
              <w:bidi/>
              <w:spacing w:after="0" w:line="240" w:lineRule="auto"/>
              <w:ind w:right="720"/>
              <w:jc w:val="lowKashida"/>
              <w:rPr>
                <w:rFonts w:ascii="Calibri" w:eastAsia="Calibri" w:hAnsi="Calibri" w:cs="Arial"/>
                <w:b/>
                <w:bCs/>
                <w:color w:val="auto"/>
                <w:sz w:val="32"/>
                <w:szCs w:val="22"/>
                <w:rtl/>
                <w:lang w:bidi="ar-IQ"/>
              </w:rPr>
            </w:pPr>
            <w:r w:rsidRPr="000D41ED">
              <w:rPr>
                <w:rFonts w:ascii="Calibri" w:eastAsia="Calibri" w:hAnsi="Calibri" w:cs="Arial"/>
                <w:b/>
                <w:bCs/>
                <w:color w:val="auto"/>
                <w:sz w:val="32"/>
                <w:szCs w:val="22"/>
              </w:rPr>
              <w:t>https://jusst.org/microstructure-and-mechanical-properties-of-al-mg-si-hybrid-composites-reinforced-with-sic-tio2</w:t>
            </w:r>
            <w:r w:rsidRPr="000D41ED">
              <w:rPr>
                <w:rFonts w:ascii="Calibri" w:eastAsia="Calibri" w:hAnsi="Calibri" w:cs="Arial"/>
                <w:b/>
                <w:bCs/>
                <w:color w:val="auto"/>
                <w:sz w:val="32"/>
                <w:szCs w:val="22"/>
                <w:rtl/>
              </w:rPr>
              <w:t>/</w:t>
            </w:r>
          </w:p>
        </w:tc>
      </w:tr>
      <w:tr w:rsidR="000D41ED" w:rsidRPr="000D41ED" w14:paraId="030B7099" w14:textId="77777777" w:rsidTr="000D41ED">
        <w:tc>
          <w:tcPr>
            <w:tcW w:w="1943" w:type="dxa"/>
            <w:shd w:val="clear" w:color="auto" w:fill="CCC0D9"/>
          </w:tcPr>
          <w:p w14:paraId="358E9DBB" w14:textId="77777777" w:rsidR="000D41ED" w:rsidRPr="000D41ED" w:rsidRDefault="000D41ED" w:rsidP="000D41ED">
            <w:pPr>
              <w:bidi/>
              <w:spacing w:after="0" w:line="240" w:lineRule="auto"/>
              <w:ind w:right="720"/>
              <w:jc w:val="lowKashida"/>
              <w:rPr>
                <w:rFonts w:ascii="Calibri" w:eastAsia="Calibri" w:hAnsi="Calibri" w:cs="Arial"/>
                <w:b/>
                <w:bCs/>
                <w:color w:val="auto"/>
                <w:sz w:val="32"/>
                <w:szCs w:val="22"/>
                <w:rtl/>
                <w:lang w:bidi="ar-IQ"/>
              </w:rPr>
            </w:pPr>
            <w:r w:rsidRPr="000D41ED">
              <w:rPr>
                <w:rFonts w:ascii="Calibri" w:eastAsia="Calibri" w:hAnsi="Calibri" w:cs="Arial"/>
                <w:b/>
                <w:bCs/>
                <w:color w:val="auto"/>
                <w:sz w:val="32"/>
                <w:szCs w:val="22"/>
              </w:rPr>
              <w:t>ISSN</w:t>
            </w:r>
          </w:p>
        </w:tc>
        <w:tc>
          <w:tcPr>
            <w:tcW w:w="9167" w:type="dxa"/>
            <w:shd w:val="clear" w:color="auto" w:fill="auto"/>
          </w:tcPr>
          <w:p w14:paraId="3B45E268" w14:textId="77777777" w:rsidR="000D41ED" w:rsidRPr="000D41ED" w:rsidRDefault="000D41ED" w:rsidP="000D41ED">
            <w:pPr>
              <w:bidi/>
              <w:spacing w:after="0" w:line="240" w:lineRule="auto"/>
              <w:ind w:right="720"/>
              <w:jc w:val="lowKashida"/>
              <w:rPr>
                <w:rFonts w:ascii="Calibri" w:eastAsia="Calibri" w:hAnsi="Calibri" w:cs="Arial"/>
                <w:b/>
                <w:bCs/>
                <w:color w:val="auto"/>
                <w:sz w:val="32"/>
                <w:szCs w:val="22"/>
              </w:rPr>
            </w:pPr>
            <w:r w:rsidRPr="000D41ED">
              <w:rPr>
                <w:rFonts w:ascii="Calibri" w:eastAsia="Calibri" w:hAnsi="Calibri" w:cs="Arial"/>
                <w:b/>
                <w:bCs/>
                <w:color w:val="auto"/>
                <w:sz w:val="32"/>
                <w:szCs w:val="22"/>
              </w:rPr>
              <w:t>1007-6735.</w:t>
            </w:r>
          </w:p>
        </w:tc>
      </w:tr>
      <w:tr w:rsidR="000D41ED" w:rsidRPr="000D41ED" w14:paraId="7D6796FB" w14:textId="77777777" w:rsidTr="000D41ED">
        <w:tc>
          <w:tcPr>
            <w:tcW w:w="1943" w:type="dxa"/>
            <w:shd w:val="clear" w:color="auto" w:fill="CCC0D9"/>
          </w:tcPr>
          <w:p w14:paraId="68EB55A0" w14:textId="77777777" w:rsidR="000D41ED" w:rsidRPr="000D41ED" w:rsidRDefault="000D41ED" w:rsidP="000D41ED">
            <w:pPr>
              <w:bidi/>
              <w:spacing w:after="0" w:line="240" w:lineRule="auto"/>
              <w:ind w:right="720"/>
              <w:jc w:val="lowKashida"/>
              <w:rPr>
                <w:rFonts w:ascii="Calibri" w:eastAsia="Calibri" w:hAnsi="Calibri" w:cs="Arial"/>
                <w:b/>
                <w:bCs/>
                <w:color w:val="auto"/>
                <w:sz w:val="32"/>
                <w:szCs w:val="22"/>
                <w:rtl/>
              </w:rPr>
            </w:pPr>
            <w:r w:rsidRPr="000D41ED">
              <w:rPr>
                <w:rFonts w:ascii="Calibri" w:eastAsia="Calibri" w:hAnsi="Calibri" w:cs="Arial"/>
                <w:b/>
                <w:bCs/>
                <w:color w:val="auto"/>
                <w:sz w:val="32"/>
                <w:szCs w:val="22"/>
                <w:rtl/>
              </w:rPr>
              <w:t>نوع المنشور</w:t>
            </w:r>
          </w:p>
        </w:tc>
        <w:tc>
          <w:tcPr>
            <w:tcW w:w="9167" w:type="dxa"/>
            <w:shd w:val="clear" w:color="auto" w:fill="auto"/>
          </w:tcPr>
          <w:p w14:paraId="2740D63D" w14:textId="77777777" w:rsidR="000D41ED" w:rsidRPr="000D41ED" w:rsidRDefault="000D41ED" w:rsidP="000D41ED">
            <w:pPr>
              <w:bidi/>
              <w:spacing w:after="0" w:line="240" w:lineRule="auto"/>
              <w:ind w:right="720"/>
              <w:jc w:val="lowKashida"/>
              <w:rPr>
                <w:rFonts w:ascii="Calibri" w:eastAsia="Calibri" w:hAnsi="Calibri" w:cs="Arial"/>
                <w:b/>
                <w:bCs/>
                <w:color w:val="auto"/>
                <w:sz w:val="32"/>
                <w:szCs w:val="22"/>
                <w:rtl/>
                <w:lang w:bidi="ar-IQ"/>
              </w:rPr>
            </w:pPr>
            <w:r w:rsidRPr="000D41ED">
              <w:rPr>
                <w:rFonts w:ascii="Calibri" w:eastAsia="Calibri" w:hAnsi="Calibri" w:cs="Arial" w:hint="cs"/>
                <w:b/>
                <w:bCs/>
                <w:color w:val="auto"/>
                <w:sz w:val="32"/>
                <w:szCs w:val="22"/>
                <w:rtl/>
              </w:rPr>
              <w:t>بحث</w:t>
            </w:r>
          </w:p>
        </w:tc>
      </w:tr>
      <w:tr w:rsidR="000D41ED" w:rsidRPr="000D41ED" w14:paraId="74493269" w14:textId="77777777" w:rsidTr="000D41ED">
        <w:tc>
          <w:tcPr>
            <w:tcW w:w="1943" w:type="dxa"/>
            <w:shd w:val="clear" w:color="auto" w:fill="CCC0D9"/>
          </w:tcPr>
          <w:p w14:paraId="0A181D90" w14:textId="77777777" w:rsidR="000D41ED" w:rsidRPr="000D41ED" w:rsidRDefault="000D41ED" w:rsidP="000D41ED">
            <w:pPr>
              <w:bidi/>
              <w:spacing w:after="0" w:line="240" w:lineRule="auto"/>
              <w:ind w:right="720"/>
              <w:jc w:val="lowKashida"/>
              <w:rPr>
                <w:rFonts w:ascii="Calibri" w:eastAsia="Calibri" w:hAnsi="Calibri" w:cs="Arial"/>
                <w:b/>
                <w:bCs/>
                <w:color w:val="auto"/>
                <w:sz w:val="32"/>
                <w:szCs w:val="22"/>
                <w:rtl/>
              </w:rPr>
            </w:pPr>
            <w:r w:rsidRPr="000D41ED">
              <w:rPr>
                <w:rFonts w:ascii="Calibri" w:eastAsia="Calibri" w:hAnsi="Calibri" w:cs="Arial"/>
                <w:b/>
                <w:bCs/>
                <w:color w:val="auto"/>
                <w:sz w:val="32"/>
                <w:szCs w:val="22"/>
                <w:rtl/>
              </w:rPr>
              <w:t>الكلمات المفتاحية</w:t>
            </w:r>
          </w:p>
        </w:tc>
        <w:tc>
          <w:tcPr>
            <w:tcW w:w="9167" w:type="dxa"/>
            <w:shd w:val="clear" w:color="auto" w:fill="auto"/>
          </w:tcPr>
          <w:p w14:paraId="5A32D2E3" w14:textId="77777777" w:rsidR="000D41ED" w:rsidRPr="000D41ED" w:rsidRDefault="000D41ED" w:rsidP="000D41ED">
            <w:pPr>
              <w:bidi/>
              <w:spacing w:after="0" w:line="240" w:lineRule="auto"/>
              <w:ind w:right="720"/>
              <w:jc w:val="lowKashida"/>
              <w:rPr>
                <w:rFonts w:ascii="Calibri" w:eastAsia="Calibri" w:hAnsi="Calibri" w:cs="Arial"/>
                <w:b/>
                <w:bCs/>
                <w:color w:val="auto"/>
                <w:sz w:val="32"/>
                <w:szCs w:val="22"/>
                <w:lang w:bidi="ar-IQ"/>
              </w:rPr>
            </w:pPr>
            <w:r w:rsidRPr="000D41ED">
              <w:rPr>
                <w:rFonts w:ascii="Calibri" w:eastAsia="Calibri" w:hAnsi="Calibri" w:cs="Arial"/>
                <w:b/>
                <w:bCs/>
                <w:color w:val="auto"/>
                <w:sz w:val="32"/>
                <w:szCs w:val="22"/>
                <w:lang w:bidi="ar-IQ"/>
              </w:rPr>
              <w:t xml:space="preserve">Miraculous, Ideology, Ajab </w:t>
            </w:r>
            <w:proofErr w:type="gramStart"/>
            <w:r w:rsidRPr="000D41ED">
              <w:rPr>
                <w:rFonts w:ascii="Calibri" w:eastAsia="Calibri" w:hAnsi="Calibri" w:cs="Arial"/>
                <w:b/>
                <w:bCs/>
                <w:color w:val="auto"/>
                <w:sz w:val="32"/>
                <w:szCs w:val="22"/>
                <w:lang w:bidi="ar-IQ"/>
              </w:rPr>
              <w:t>Baghdad ,</w:t>
            </w:r>
            <w:proofErr w:type="gramEnd"/>
            <w:r w:rsidRPr="000D41ED">
              <w:rPr>
                <w:rFonts w:ascii="Calibri" w:eastAsia="Calibri" w:hAnsi="Calibri" w:cs="Arial"/>
                <w:b/>
                <w:bCs/>
                <w:color w:val="auto"/>
                <w:sz w:val="32"/>
                <w:szCs w:val="22"/>
                <w:lang w:bidi="ar-IQ"/>
              </w:rPr>
              <w:t xml:space="preserve"> </w:t>
            </w:r>
            <w:proofErr w:type="spellStart"/>
            <w:r w:rsidRPr="000D41ED">
              <w:rPr>
                <w:rFonts w:ascii="Calibri" w:eastAsia="Calibri" w:hAnsi="Calibri" w:cs="Arial"/>
                <w:b/>
                <w:bCs/>
                <w:color w:val="auto"/>
                <w:sz w:val="32"/>
                <w:szCs w:val="22"/>
                <w:lang w:bidi="ar-IQ"/>
              </w:rPr>
              <w:t>waridbader</w:t>
            </w:r>
            <w:proofErr w:type="spellEnd"/>
            <w:r w:rsidRPr="000D41ED">
              <w:rPr>
                <w:rFonts w:ascii="Calibri" w:eastAsia="Calibri" w:hAnsi="Calibri" w:cs="Arial"/>
                <w:b/>
                <w:bCs/>
                <w:color w:val="auto"/>
                <w:sz w:val="32"/>
                <w:szCs w:val="22"/>
                <w:rtl/>
              </w:rPr>
              <w:t>.</w:t>
            </w:r>
          </w:p>
          <w:p w14:paraId="6AD1236E" w14:textId="77777777" w:rsidR="000D41ED" w:rsidRPr="000D41ED" w:rsidRDefault="000D41ED" w:rsidP="000D41ED">
            <w:pPr>
              <w:bidi/>
              <w:spacing w:after="0" w:line="240" w:lineRule="auto"/>
              <w:ind w:right="720"/>
              <w:jc w:val="lowKashida"/>
              <w:rPr>
                <w:rFonts w:ascii="Calibri" w:eastAsia="Calibri" w:hAnsi="Calibri" w:cs="Arial"/>
                <w:b/>
                <w:bCs/>
                <w:color w:val="auto"/>
                <w:sz w:val="32"/>
                <w:szCs w:val="22"/>
                <w:rtl/>
                <w:lang w:bidi="ar-IQ"/>
              </w:rPr>
            </w:pPr>
          </w:p>
        </w:tc>
      </w:tr>
      <w:tr w:rsidR="000D41ED" w:rsidRPr="000D41ED" w14:paraId="6D2DB564" w14:textId="77777777" w:rsidTr="000D41ED">
        <w:trPr>
          <w:trHeight w:val="4463"/>
        </w:trPr>
        <w:tc>
          <w:tcPr>
            <w:tcW w:w="1943" w:type="dxa"/>
            <w:shd w:val="clear" w:color="auto" w:fill="CCC0D9"/>
          </w:tcPr>
          <w:p w14:paraId="371FE54C" w14:textId="77777777" w:rsidR="000D41ED" w:rsidRPr="000D41ED" w:rsidRDefault="000D41ED" w:rsidP="000D41ED">
            <w:pPr>
              <w:bidi/>
              <w:spacing w:after="0" w:line="240" w:lineRule="auto"/>
              <w:ind w:right="720"/>
              <w:jc w:val="lowKashida"/>
              <w:rPr>
                <w:rFonts w:ascii="Calibri" w:eastAsia="Calibri" w:hAnsi="Calibri" w:cs="Arial"/>
                <w:b/>
                <w:bCs/>
                <w:color w:val="auto"/>
                <w:sz w:val="32"/>
                <w:szCs w:val="22"/>
                <w:rtl/>
              </w:rPr>
            </w:pPr>
            <w:r w:rsidRPr="000D41ED">
              <w:rPr>
                <w:rFonts w:ascii="Calibri" w:eastAsia="Calibri" w:hAnsi="Calibri" w:cs="Arial"/>
                <w:b/>
                <w:bCs/>
                <w:color w:val="auto"/>
                <w:sz w:val="32"/>
                <w:szCs w:val="22"/>
                <w:rtl/>
              </w:rPr>
              <w:t>الملخص</w:t>
            </w:r>
          </w:p>
        </w:tc>
        <w:tc>
          <w:tcPr>
            <w:tcW w:w="9167" w:type="dxa"/>
            <w:shd w:val="clear" w:color="auto" w:fill="auto"/>
          </w:tcPr>
          <w:p w14:paraId="5DAC77E3" w14:textId="77777777" w:rsidR="000D41ED" w:rsidRPr="000D41ED" w:rsidRDefault="000D41ED" w:rsidP="000D41ED">
            <w:pPr>
              <w:tabs>
                <w:tab w:val="left" w:pos="935"/>
              </w:tabs>
              <w:bidi/>
              <w:spacing w:line="20" w:lineRule="atLeast"/>
              <w:jc w:val="both"/>
              <w:rPr>
                <w:rFonts w:eastAsia="Calibri" w:cs="Simplified Arabic"/>
                <w:b/>
                <w:bCs/>
                <w:color w:val="auto"/>
                <w:sz w:val="24"/>
                <w:szCs w:val="24"/>
                <w:rtl/>
                <w:lang w:bidi="ar-IQ"/>
              </w:rPr>
            </w:pPr>
          </w:p>
          <w:p w14:paraId="3C803328" w14:textId="77777777" w:rsidR="000D41ED" w:rsidRPr="000D41ED" w:rsidRDefault="000D41ED" w:rsidP="000D41ED">
            <w:pPr>
              <w:tabs>
                <w:tab w:val="left" w:pos="935"/>
              </w:tabs>
              <w:bidi/>
              <w:spacing w:line="20" w:lineRule="atLeast"/>
              <w:jc w:val="both"/>
              <w:rPr>
                <w:rFonts w:eastAsia="Calibri" w:cs="Simplified Arabic"/>
                <w:color w:val="auto"/>
                <w:sz w:val="24"/>
                <w:szCs w:val="24"/>
                <w:lang w:bidi="ar-IQ"/>
              </w:rPr>
            </w:pPr>
            <w:r w:rsidRPr="000D41ED">
              <w:rPr>
                <w:rFonts w:eastAsia="Calibri" w:cs="Simplified Arabic"/>
                <w:color w:val="auto"/>
                <w:sz w:val="24"/>
                <w:szCs w:val="24"/>
                <w:lang w:bidi="ar-IQ"/>
              </w:rPr>
              <w:t xml:space="preserve">The Miraculous Event </w:t>
            </w:r>
            <w:proofErr w:type="gramStart"/>
            <w:r w:rsidRPr="000D41ED">
              <w:rPr>
                <w:rFonts w:eastAsia="Calibri" w:cs="Simplified Arabic"/>
                <w:color w:val="auto"/>
                <w:sz w:val="24"/>
                <w:szCs w:val="24"/>
                <w:lang w:bidi="ar-IQ"/>
              </w:rPr>
              <w:t>As</w:t>
            </w:r>
            <w:proofErr w:type="gramEnd"/>
            <w:r w:rsidRPr="000D41ED">
              <w:rPr>
                <w:rFonts w:eastAsia="Calibri" w:cs="Simplified Arabic"/>
                <w:color w:val="auto"/>
                <w:sz w:val="24"/>
                <w:szCs w:val="24"/>
                <w:lang w:bidi="ar-IQ"/>
              </w:rPr>
              <w:t xml:space="preserve"> A Criticism Of Ideology Reading in the novel of Ajab Baghdad by Ward Badr Al-Salem</w:t>
            </w:r>
            <w:r w:rsidRPr="000D41ED">
              <w:rPr>
                <w:rFonts w:eastAsia="Calibri" w:cs="Simplified Arabic"/>
                <w:color w:val="auto"/>
                <w:sz w:val="24"/>
                <w:szCs w:val="24"/>
                <w:rtl/>
                <w:lang w:bidi="ar-IQ"/>
              </w:rPr>
              <w:t>.</w:t>
            </w:r>
          </w:p>
          <w:p w14:paraId="1D374A65" w14:textId="77777777" w:rsidR="000D41ED" w:rsidRPr="000D41ED" w:rsidRDefault="000D41ED" w:rsidP="000D41ED">
            <w:pPr>
              <w:bidi/>
              <w:spacing w:after="0" w:line="240" w:lineRule="auto"/>
              <w:ind w:right="720"/>
              <w:jc w:val="lowKashida"/>
              <w:rPr>
                <w:rFonts w:ascii="Calibri" w:eastAsia="Calibri" w:hAnsi="Calibri" w:cs="Arial"/>
                <w:b/>
                <w:bCs/>
                <w:color w:val="auto"/>
                <w:sz w:val="24"/>
                <w:szCs w:val="24"/>
                <w:rtl/>
                <w:lang w:bidi="ar-IQ"/>
              </w:rPr>
            </w:pPr>
            <w:r w:rsidRPr="000D41ED">
              <w:rPr>
                <w:rFonts w:eastAsia="Calibri" w:cs="Simplified Arabic"/>
                <w:color w:val="auto"/>
                <w:sz w:val="24"/>
                <w:szCs w:val="24"/>
                <w:lang w:bidi="ar-IQ"/>
              </w:rPr>
              <w:t>This brief study aims to read the miraculous event in the novel The Wonders of Baghdad - an analytical reading - after which a critical means exposes and exposes the ideological discourse behind the authority, regardless of the form of this authority. This method takes advantage of the miraculous nature of the fact that it knocks through the doors and penetrates into unfamiliar and illogical worlds, so that it appears as a mask that the writer conceals behind him to reveal what cannot reveal a reality except to flee to the imagination, either in fear of a censor, or an intensification and deepening of criticism, to Besides, it gives an aesthetic touch to the narrative texts. The study is based on two requirements: the first is theoretical, in which we stand on the most important stations of the definition of the miraculous concept, especially the Todorovic station, and the second: my application, through which we seek to trace the miraculous texts in the novel, and then prove that the miraculous is an effective critical means of ideological work</w:t>
            </w:r>
            <w:r w:rsidRPr="000D41ED">
              <w:rPr>
                <w:rFonts w:eastAsia="Calibri" w:cs="Simplified Arabic"/>
                <w:color w:val="auto"/>
                <w:sz w:val="24"/>
                <w:szCs w:val="24"/>
                <w:rtl/>
                <w:lang w:bidi="ar-IQ"/>
              </w:rPr>
              <w:t xml:space="preserve">. </w:t>
            </w:r>
          </w:p>
        </w:tc>
      </w:tr>
    </w:tbl>
    <w:p w14:paraId="50B1DD00" w14:textId="77777777" w:rsidR="00312C90" w:rsidRDefault="00312C90" w:rsidP="000D41ED">
      <w:pPr>
        <w:jc w:val="right"/>
      </w:pPr>
    </w:p>
    <w:sectPr w:rsidR="00312C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ndalus">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1ED"/>
    <w:rsid w:val="000D41ED"/>
    <w:rsid w:val="00312C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00DBC"/>
  <w15:chartTrackingRefBased/>
  <w15:docId w15:val="{8FE76755-C8A1-4969-9470-F80E2EF69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implified Arabic" w:eastAsiaTheme="minorHAnsi" w:hAnsi="Simplified Arabic" w:cs="Andalus"/>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aesr aldbow</dc:creator>
  <cp:keywords/>
  <dc:description/>
  <cp:lastModifiedBy>aesr aldbow</cp:lastModifiedBy>
  <cp:revision>1</cp:revision>
  <dcterms:created xsi:type="dcterms:W3CDTF">2022-10-15T16:48:00Z</dcterms:created>
  <dcterms:modified xsi:type="dcterms:W3CDTF">2022-10-15T16:49:00Z</dcterms:modified>
</cp:coreProperties>
</file>