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EC" w:rsidRPr="004C64EC" w:rsidRDefault="004C64EC" w:rsidP="004C64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</w:pPr>
      <w:r w:rsidRPr="004C64EC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</w:rPr>
        <w:t>ABSTRACT</w:t>
      </w:r>
    </w:p>
    <w:p w:rsidR="004C64EC" w:rsidRPr="004C64EC" w:rsidRDefault="004C64EC" w:rsidP="004C64EC">
      <w:pPr>
        <w:spacing w:before="240" w:after="24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C64EC">
        <w:rPr>
          <w:rFonts w:ascii="Arial" w:eastAsia="Times New Roman" w:hAnsi="Arial" w:cs="Arial"/>
          <w:color w:val="333333"/>
          <w:sz w:val="26"/>
          <w:szCs w:val="26"/>
        </w:rPr>
        <w:t>The present study represents a computational analysis of two-dimensional air flow in a new designed configuration of a solar air heater (SAH). The shape of the installed ribs along the absorber plate is a combination of triangular and semi-circular nooks with variable height of three ribs simultaneously. The objective is to optimize the Thermo-Hydraulic Efficiency Parameter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(THEP)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of the SAH by characterizing the values of roughness height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(e)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and pitch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(P)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of the considered ribs which provides the optimum patterns. Various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(e)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and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(P)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values for varied Reynolds number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(Re)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between 3,800 and 18,000 are investigated. An imposed constant heat flux is considered, and governing equations describing the flow and heat transfer are solved numerically with the selected RNG k-ε for the turbulence modeling. The obtained results indicate that the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THEP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strongly depends on the different investigated geometric parameters and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Re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 xml:space="preserve"> number. The </w:t>
      </w:r>
      <w:proofErr w:type="spellStart"/>
      <w:r w:rsidRPr="004C64EC">
        <w:rPr>
          <w:rFonts w:ascii="Arial" w:eastAsia="Times New Roman" w:hAnsi="Arial" w:cs="Arial"/>
          <w:color w:val="333333"/>
          <w:sz w:val="26"/>
          <w:szCs w:val="26"/>
        </w:rPr>
        <w:t>obtimum</w:t>
      </w:r>
      <w:proofErr w:type="spellEnd"/>
      <w:r w:rsidRPr="004C64EC"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THEP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value of 1.93 could be obtained for the case C1 and </w:t>
      </w:r>
      <w:r w:rsidRPr="004C64EC">
        <w:rPr>
          <w:rFonts w:ascii="Arial" w:eastAsia="Times New Roman" w:hAnsi="Arial" w:cs="Arial"/>
          <w:i/>
          <w:iCs/>
          <w:color w:val="333333"/>
          <w:sz w:val="26"/>
          <w:szCs w:val="26"/>
        </w:rPr>
        <w:t>Re</w:t>
      </w:r>
      <w:r w:rsidRPr="004C64EC">
        <w:rPr>
          <w:rFonts w:ascii="Arial" w:eastAsia="Times New Roman" w:hAnsi="Arial" w:cs="Arial"/>
          <w:color w:val="333333"/>
          <w:sz w:val="26"/>
          <w:szCs w:val="26"/>
        </w:rPr>
        <w:t> number of 5,000.</w:t>
      </w:r>
    </w:p>
    <w:p w:rsidR="00F41A14" w:rsidRPr="004C64EC" w:rsidRDefault="00F41A14" w:rsidP="004C64EC">
      <w:bookmarkStart w:id="0" w:name="_GoBack"/>
      <w:bookmarkEnd w:id="0"/>
    </w:p>
    <w:sectPr w:rsidR="00F41A14" w:rsidRPr="004C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A1852"/>
    <w:rsid w:val="00230D6B"/>
    <w:rsid w:val="002B009C"/>
    <w:rsid w:val="00472859"/>
    <w:rsid w:val="004C64EC"/>
    <w:rsid w:val="005912EB"/>
    <w:rsid w:val="005B3BCB"/>
    <w:rsid w:val="00635894"/>
    <w:rsid w:val="00647EB9"/>
    <w:rsid w:val="00763146"/>
    <w:rsid w:val="007A01DA"/>
    <w:rsid w:val="00810B19"/>
    <w:rsid w:val="00970187"/>
    <w:rsid w:val="00972A15"/>
    <w:rsid w:val="00997A7D"/>
    <w:rsid w:val="009F0AB0"/>
    <w:rsid w:val="00A105BC"/>
    <w:rsid w:val="00B51500"/>
    <w:rsid w:val="00BA2968"/>
    <w:rsid w:val="00C94705"/>
    <w:rsid w:val="00C96C66"/>
    <w:rsid w:val="00D05DDE"/>
    <w:rsid w:val="00DA6F3C"/>
    <w:rsid w:val="00DD443E"/>
    <w:rsid w:val="00DE205D"/>
    <w:rsid w:val="00E044ED"/>
    <w:rsid w:val="00E80229"/>
    <w:rsid w:val="00F15F33"/>
    <w:rsid w:val="00F41A14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SACC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59</cp:revision>
  <dcterms:created xsi:type="dcterms:W3CDTF">2022-10-20T14:48:00Z</dcterms:created>
  <dcterms:modified xsi:type="dcterms:W3CDTF">2022-10-20T16:29:00Z</dcterms:modified>
</cp:coreProperties>
</file>